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71" w:rsidRPr="00524177" w:rsidRDefault="00A00D71" w:rsidP="005136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Christian J. Jäggi</w:t>
      </w: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Default="00A00D71" w:rsidP="00513694">
      <w:pPr>
        <w:spacing w:after="0" w:line="240" w:lineRule="auto"/>
      </w:pPr>
    </w:p>
    <w:p w:rsidR="00A00D71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Eucharistische </w:t>
      </w:r>
      <w:r w:rsidRPr="009F7254">
        <w:rPr>
          <w:b/>
          <w:bCs/>
          <w:sz w:val="44"/>
          <w:szCs w:val="44"/>
        </w:rPr>
        <w:t>Liturgie als sozio-kultureller Code der Kirche</w:t>
      </w:r>
    </w:p>
    <w:p w:rsidR="00A00D71" w:rsidRPr="009F7254" w:rsidRDefault="00A00D71" w:rsidP="005136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A00D71" w:rsidRPr="009F7254" w:rsidRDefault="00A00D71" w:rsidP="005136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9F7254">
        <w:rPr>
          <w:b/>
          <w:bCs/>
          <w:sz w:val="36"/>
          <w:szCs w:val="36"/>
        </w:rPr>
        <w:t>Zum Zusammenhang der Liturgie als innerkirchliche Kommunikation und der Kommunikation der Kirche nach aussen in Zeiten gesellschaftlichen und kirchlichen Umbruchs.</w:t>
      </w:r>
    </w:p>
    <w:p w:rsidR="00A00D71" w:rsidRDefault="00A00D71" w:rsidP="0051369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00D71" w:rsidRDefault="00A00D71" w:rsidP="0051369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00D71" w:rsidRDefault="00A00D71" w:rsidP="0051369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00D71" w:rsidRPr="009F7254" w:rsidRDefault="00A00D71" w:rsidP="0051369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00D71" w:rsidRPr="00524177" w:rsidRDefault="00A00D71" w:rsidP="00513694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A00D71" w:rsidRPr="00524177" w:rsidRDefault="00A00D71" w:rsidP="00513694">
      <w:pPr>
        <w:spacing w:after="0" w:line="240" w:lineRule="auto"/>
        <w:rPr>
          <w:sz w:val="32"/>
          <w:szCs w:val="32"/>
        </w:rPr>
      </w:pPr>
    </w:p>
    <w:p w:rsidR="00A00D71" w:rsidRPr="009F7254" w:rsidRDefault="00A00D71" w:rsidP="00513694">
      <w:pPr>
        <w:spacing w:after="0" w:line="240" w:lineRule="auto"/>
        <w:rPr>
          <w:b/>
          <w:bCs/>
        </w:rPr>
      </w:pPr>
    </w:p>
    <w:p w:rsidR="00A00D71" w:rsidRDefault="00A00D71" w:rsidP="00513694">
      <w:pPr>
        <w:spacing w:after="0" w:line="240" w:lineRule="auto"/>
        <w:rPr>
          <w:b/>
          <w:bCs/>
        </w:rPr>
      </w:pPr>
    </w:p>
    <w:p w:rsidR="00A00D71" w:rsidRPr="009F7254" w:rsidRDefault="00A00D71" w:rsidP="00513694">
      <w:pPr>
        <w:spacing w:after="0" w:line="240" w:lineRule="auto"/>
        <w:rPr>
          <w:b/>
          <w:bCs/>
        </w:rPr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</w:pPr>
    </w:p>
    <w:p w:rsidR="00A00D71" w:rsidRPr="009F7254" w:rsidRDefault="00A00D71" w:rsidP="00513694">
      <w:pPr>
        <w:spacing w:after="0" w:line="240" w:lineRule="auto"/>
        <w:rPr>
          <w:sz w:val="28"/>
          <w:szCs w:val="28"/>
        </w:rPr>
      </w:pPr>
    </w:p>
    <w:p w:rsidR="00A00D71" w:rsidRDefault="00A00D71" w:rsidP="00513694">
      <w:pPr>
        <w:spacing w:after="0" w:line="240" w:lineRule="auto"/>
        <w:rPr>
          <w:sz w:val="32"/>
          <w:szCs w:val="32"/>
        </w:rPr>
      </w:pPr>
    </w:p>
    <w:p w:rsidR="00A00D71" w:rsidRDefault="00A00D71" w:rsidP="00513694">
      <w:pPr>
        <w:spacing w:after="0" w:line="240" w:lineRule="auto"/>
        <w:rPr>
          <w:sz w:val="32"/>
          <w:szCs w:val="32"/>
        </w:rPr>
      </w:pPr>
    </w:p>
    <w:p w:rsidR="00A00D71" w:rsidRDefault="00A00D71" w:rsidP="005136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Bezugsadresse:</w:t>
      </w:r>
    </w:p>
    <w:p w:rsidR="00A00D71" w:rsidRDefault="00A00D71" w:rsidP="005136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Inter-Active</w:t>
      </w:r>
    </w:p>
    <w:p w:rsidR="00A00D71" w:rsidRDefault="00A00D71" w:rsidP="005136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Bahnhofstrasse 8</w:t>
      </w:r>
    </w:p>
    <w:p w:rsidR="00A00D71" w:rsidRDefault="00A00D71" w:rsidP="005136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 – 6045 Meggen</w:t>
      </w:r>
    </w:p>
    <w:p w:rsidR="00A00D71" w:rsidRDefault="00A00D71" w:rsidP="00513694">
      <w:pPr>
        <w:spacing w:after="0" w:line="240" w:lineRule="auto"/>
        <w:jc w:val="center"/>
        <w:rPr>
          <w:sz w:val="32"/>
          <w:szCs w:val="32"/>
        </w:rPr>
      </w:pPr>
      <w:hyperlink r:id="rId4" w:history="1">
        <w:r w:rsidRPr="009A4382">
          <w:rPr>
            <w:rStyle w:val="Hyperlink"/>
            <w:sz w:val="32"/>
            <w:szCs w:val="32"/>
          </w:rPr>
          <w:t>inter-active@bluewin.ch</w:t>
        </w:r>
      </w:hyperlink>
    </w:p>
    <w:p w:rsidR="00A00D71" w:rsidRDefault="00A00D71" w:rsidP="00513694">
      <w:pPr>
        <w:spacing w:after="0" w:line="240" w:lineRule="auto"/>
        <w:rPr>
          <w:sz w:val="32"/>
          <w:szCs w:val="32"/>
        </w:rPr>
      </w:pPr>
    </w:p>
    <w:p w:rsidR="00A00D71" w:rsidRDefault="00A00D71">
      <w:pPr>
        <w:rPr>
          <w:b/>
          <w:bCs/>
        </w:rPr>
      </w:pPr>
      <w:r>
        <w:br w:type="page"/>
      </w:r>
    </w:p>
    <w:p w:rsidR="00A00D71" w:rsidRPr="00421605" w:rsidRDefault="00A00D71" w:rsidP="00513694">
      <w:pPr>
        <w:pStyle w:val="TOC2"/>
      </w:pPr>
      <w:r w:rsidRPr="00421605">
        <w:t>Inhalt</w:t>
      </w:r>
    </w:p>
    <w:p w:rsidR="00A00D71" w:rsidRDefault="00A00D71" w:rsidP="00513694">
      <w:pPr>
        <w:pStyle w:val="TOC2"/>
      </w:pPr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r w:rsidRPr="00BC409F">
        <w:rPr>
          <w:b w:val="0"/>
          <w:bCs w:val="0"/>
        </w:rPr>
        <w:fldChar w:fldCharType="begin"/>
      </w:r>
      <w:r w:rsidRPr="00BC409F">
        <w:rPr>
          <w:b w:val="0"/>
          <w:bCs w:val="0"/>
        </w:rPr>
        <w:instrText xml:space="preserve"> TOC \o "1-3" \h \z \u </w:instrText>
      </w:r>
      <w:r w:rsidRPr="00BC409F">
        <w:rPr>
          <w:b w:val="0"/>
          <w:bCs w:val="0"/>
        </w:rPr>
        <w:fldChar w:fldCharType="separate"/>
      </w:r>
      <w:hyperlink w:anchor="_Toc355445804" w:history="1">
        <w:r w:rsidRPr="00BC409F">
          <w:rPr>
            <w:rStyle w:val="Hyperlink"/>
            <w:b w:val="0"/>
            <w:bCs w:val="0"/>
            <w:noProof/>
            <w:color w:val="auto"/>
          </w:rPr>
          <w:t>Einleitung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05" w:history="1">
        <w:r w:rsidRPr="00BC409F">
          <w:rPr>
            <w:rStyle w:val="Hyperlink"/>
            <w:b w:val="0"/>
            <w:bCs w:val="0"/>
            <w:noProof/>
            <w:color w:val="auto"/>
          </w:rPr>
          <w:t>1.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Die Liturgie als Ausdruck kirchlicher Kommunikation nach innen und nach aussen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06" w:history="1">
        <w:r w:rsidRPr="00BC409F">
          <w:rPr>
            <w:rStyle w:val="Hyperlink"/>
            <w:b w:val="0"/>
            <w:bCs w:val="0"/>
            <w:noProof/>
            <w:color w:val="auto"/>
          </w:rPr>
          <w:t>1.1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Methodologische Vorbemerkung</w:t>
        </w:r>
      </w:hyperlink>
    </w:p>
    <w:p w:rsidR="00A00D71" w:rsidRPr="00BC409F" w:rsidRDefault="00A00D71" w:rsidP="00BC409F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07" w:history="1">
        <w:r w:rsidRPr="00BC409F">
          <w:rPr>
            <w:rStyle w:val="Hyperlink"/>
            <w:b w:val="0"/>
            <w:bCs w:val="0"/>
            <w:noProof/>
            <w:color w:val="auto"/>
          </w:rPr>
          <w:t>1.2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Liturgie als Ritual</w:t>
        </w:r>
        <w:r w:rsidRPr="00BC409F">
          <w:rPr>
            <w:b w:val="0"/>
            <w:bCs w:val="0"/>
            <w:noProof/>
            <w:webHidden/>
          </w:rPr>
          <w:t xml:space="preserve">  </w:t>
        </w:r>
      </w:hyperlink>
    </w:p>
    <w:p w:rsidR="00A00D71" w:rsidRPr="00BC409F" w:rsidRDefault="00A00D71" w:rsidP="00BC409F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08" w:history="1">
        <w:r w:rsidRPr="00BC409F">
          <w:rPr>
            <w:rStyle w:val="Hyperlink"/>
            <w:b w:val="0"/>
            <w:bCs w:val="0"/>
            <w:noProof/>
            <w:color w:val="auto"/>
          </w:rPr>
          <w:t>1.3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Kommunikation der Kirche nach aussen</w:t>
        </w:r>
        <w:r w:rsidRPr="00BC409F">
          <w:rPr>
            <w:b w:val="0"/>
            <w:bCs w:val="0"/>
            <w:noProof/>
            <w:webHidden/>
          </w:rPr>
          <w:t xml:space="preserve">      </w:t>
        </w:r>
      </w:hyperlink>
    </w:p>
    <w:p w:rsidR="00A00D71" w:rsidRPr="00BC409F" w:rsidRDefault="00A00D71" w:rsidP="00BC409F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09" w:history="1">
        <w:r w:rsidRPr="00BC409F">
          <w:rPr>
            <w:rStyle w:val="Hyperlink"/>
            <w:b w:val="0"/>
            <w:bCs w:val="0"/>
            <w:noProof/>
            <w:color w:val="auto"/>
          </w:rPr>
          <w:t>1.4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Vorläufiges Fazit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0" w:history="1">
        <w:r w:rsidRPr="00BC409F">
          <w:rPr>
            <w:rStyle w:val="Hyperlink"/>
            <w:b w:val="0"/>
            <w:bCs w:val="0"/>
            <w:noProof/>
            <w:color w:val="auto"/>
          </w:rPr>
          <w:t>2.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Die Cluny-Reform und ihre erste Wirkungsperiode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1" w:history="1">
        <w:r w:rsidRPr="00BC409F">
          <w:rPr>
            <w:rStyle w:val="Hyperlink"/>
            <w:b w:val="0"/>
            <w:bCs w:val="0"/>
            <w:noProof/>
            <w:color w:val="auto"/>
          </w:rPr>
          <w:t>2.1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Elemente vorcluniazensischer Liturgie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2" w:history="1">
        <w:r w:rsidRPr="00BC409F">
          <w:rPr>
            <w:rStyle w:val="Hyperlink"/>
            <w:b w:val="0"/>
            <w:bCs w:val="0"/>
            <w:noProof/>
            <w:color w:val="auto"/>
          </w:rPr>
          <w:t>2.2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Liturgische Aspekte der Cluny-Reform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3" w:history="1">
        <w:r w:rsidRPr="00BC409F">
          <w:rPr>
            <w:rStyle w:val="Hyperlink"/>
            <w:b w:val="0"/>
            <w:bCs w:val="0"/>
            <w:noProof/>
            <w:color w:val="auto"/>
          </w:rPr>
          <w:t>2.2.1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Cluniazensische Reformen, religiöse Erneuerungsbewegungen und ihre Auswirkungen auf die Liturgie</w:t>
        </w:r>
        <w:r w:rsidRPr="00BC409F">
          <w:rPr>
            <w:b w:val="0"/>
            <w:bCs w:val="0"/>
            <w:noProof/>
            <w:webHidden/>
          </w:rPr>
          <w:tab/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4" w:history="1">
        <w:r w:rsidRPr="00BC409F">
          <w:rPr>
            <w:rStyle w:val="Hyperlink"/>
            <w:b w:val="0"/>
            <w:bCs w:val="0"/>
            <w:noProof/>
            <w:color w:val="auto"/>
          </w:rPr>
          <w:t>2.2.2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Theologische Aspekte der Eucharistie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5" w:history="1">
        <w:r w:rsidRPr="00BC409F">
          <w:rPr>
            <w:rStyle w:val="Hyperlink"/>
            <w:b w:val="0"/>
            <w:bCs w:val="0"/>
            <w:noProof/>
            <w:color w:val="auto"/>
          </w:rPr>
          <w:t xml:space="preserve">2.3       </w:t>
        </w:r>
        <w:r>
          <w:rPr>
            <w:rStyle w:val="Hyperlink"/>
            <w:b w:val="0"/>
            <w:bCs w:val="0"/>
            <w:noProof/>
            <w:color w:val="auto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Zum gesellschaftlichen Umfeld der Cluny-Reform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6" w:history="1">
        <w:r w:rsidRPr="00BC409F">
          <w:rPr>
            <w:rStyle w:val="Hyperlink"/>
            <w:b w:val="0"/>
            <w:bCs w:val="0"/>
            <w:noProof/>
            <w:color w:val="auto"/>
          </w:rPr>
          <w:t>2.3.1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Kommunikation zwischen Papsttum, Kirche und weltlichen Herrschern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7" w:history="1">
        <w:r w:rsidRPr="00BC409F">
          <w:rPr>
            <w:rStyle w:val="Hyperlink"/>
            <w:b w:val="0"/>
            <w:bCs w:val="0"/>
            <w:noProof/>
            <w:color w:val="auto"/>
          </w:rPr>
          <w:t>2.3.2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Auswirkungen der cluniazensischen Reformen auf die einfache Bevölkerung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8" w:history="1">
        <w:r w:rsidRPr="00BC409F">
          <w:rPr>
            <w:rStyle w:val="Hyperlink"/>
            <w:b w:val="0"/>
            <w:bCs w:val="0"/>
            <w:noProof/>
            <w:color w:val="auto"/>
          </w:rPr>
          <w:t>2.4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Fazit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19" w:history="1">
        <w:r w:rsidRPr="00BC409F">
          <w:rPr>
            <w:rStyle w:val="Hyperlink"/>
            <w:b w:val="0"/>
            <w:bCs w:val="0"/>
            <w:noProof/>
            <w:color w:val="auto"/>
          </w:rPr>
          <w:t>3.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Die Reformation und ihre erste Wirkungsperiode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0" w:history="1">
        <w:r w:rsidRPr="00BC409F">
          <w:rPr>
            <w:rStyle w:val="Hyperlink"/>
            <w:b w:val="0"/>
            <w:bCs w:val="0"/>
            <w:noProof/>
            <w:color w:val="auto"/>
          </w:rPr>
          <w:t>3.1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Auswirkungen der Reformation auf die Liturgie und die Gesellschaft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1" w:history="1">
        <w:r w:rsidRPr="00BC409F">
          <w:rPr>
            <w:rStyle w:val="Hyperlink"/>
            <w:b w:val="0"/>
            <w:bCs w:val="0"/>
            <w:noProof/>
            <w:color w:val="auto"/>
          </w:rPr>
          <w:t>3.1.1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Quellenlage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2" w:history="1">
        <w:r w:rsidRPr="00BC409F">
          <w:rPr>
            <w:rStyle w:val="Hyperlink"/>
            <w:b w:val="0"/>
            <w:bCs w:val="0"/>
            <w:noProof/>
            <w:color w:val="auto"/>
          </w:rPr>
          <w:t>3.1.2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Reformatorische Positionen und die Beschlüsse des Konzils von Trient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3" w:history="1">
        <w:r w:rsidRPr="00BC409F">
          <w:rPr>
            <w:rStyle w:val="Hyperlink"/>
            <w:b w:val="0"/>
            <w:bCs w:val="0"/>
            <w:noProof/>
            <w:color w:val="auto"/>
          </w:rPr>
          <w:t>3.2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gesellschaftlichen Situation in der Reformations- und Nachreformationszeit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4" w:history="1">
        <w:r w:rsidRPr="00BC409F">
          <w:rPr>
            <w:rStyle w:val="Hyperlink"/>
            <w:b w:val="0"/>
            <w:bCs w:val="0"/>
            <w:noProof/>
            <w:color w:val="auto"/>
          </w:rPr>
          <w:t>3.2.1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Bedeutung liturgischer Feiern im Alltag des 16. Jahrhunderts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5" w:history="1">
        <w:r w:rsidRPr="00BC409F">
          <w:rPr>
            <w:rStyle w:val="Hyperlink"/>
            <w:b w:val="0"/>
            <w:bCs w:val="0"/>
            <w:noProof/>
            <w:color w:val="auto"/>
          </w:rPr>
          <w:t>3.3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Fazit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6" w:history="1">
        <w:r w:rsidRPr="00BC409F">
          <w:rPr>
            <w:rStyle w:val="Hyperlink"/>
            <w:b w:val="0"/>
            <w:bCs w:val="0"/>
            <w:noProof/>
            <w:color w:val="auto"/>
          </w:rPr>
          <w:t>4.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19. Jahrhundert: Ultramontanismus und Kulturkampf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7" w:history="1">
        <w:r w:rsidRPr="00BC409F">
          <w:rPr>
            <w:rStyle w:val="Hyperlink"/>
            <w:b w:val="0"/>
            <w:bCs w:val="0"/>
            <w:noProof/>
            <w:color w:val="auto"/>
          </w:rPr>
          <w:t>4.1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liturgischen Praxis im 19. und Anfang des 20. Jahrhunderts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8" w:history="1">
        <w:r w:rsidRPr="00BC409F">
          <w:rPr>
            <w:rStyle w:val="Hyperlink"/>
            <w:b w:val="0"/>
            <w:bCs w:val="0"/>
            <w:noProof/>
            <w:color w:val="auto"/>
          </w:rPr>
          <w:t>4.1.1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reformierten Sichtweise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29" w:history="1">
        <w:r w:rsidRPr="00BC409F">
          <w:rPr>
            <w:rStyle w:val="Hyperlink"/>
            <w:b w:val="0"/>
            <w:bCs w:val="0"/>
            <w:noProof/>
            <w:color w:val="auto"/>
          </w:rPr>
          <w:t>4.2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Zur kirchlichen Kommunikation nach aussen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0" w:history="1">
        <w:r w:rsidRPr="00BC409F">
          <w:rPr>
            <w:rStyle w:val="Hyperlink"/>
            <w:b w:val="0"/>
            <w:bCs w:val="0"/>
            <w:noProof/>
            <w:color w:val="auto"/>
          </w:rPr>
          <w:t>4.3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Fazit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1" w:history="1">
        <w:r w:rsidRPr="00BC409F">
          <w:rPr>
            <w:rStyle w:val="Hyperlink"/>
            <w:b w:val="0"/>
            <w:bCs w:val="0"/>
            <w:noProof/>
            <w:color w:val="auto"/>
          </w:rPr>
          <w:t>5.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Das Zweite Vatikanum und die Zeit unmittelbar danach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2" w:history="1">
        <w:r w:rsidRPr="00BC409F">
          <w:rPr>
            <w:rStyle w:val="Hyperlink"/>
            <w:b w:val="0"/>
            <w:bCs w:val="0"/>
            <w:noProof/>
            <w:color w:val="auto"/>
          </w:rPr>
          <w:t>5.1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Liturgische Impulse des Zweiten Vatikanums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3" w:history="1">
        <w:r w:rsidRPr="00BC409F">
          <w:rPr>
            <w:rStyle w:val="Hyperlink"/>
            <w:b w:val="0"/>
            <w:bCs w:val="0"/>
            <w:noProof/>
            <w:color w:val="auto"/>
          </w:rPr>
          <w:t>5.1.1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Zum Zusammenhang von Liturgiereform und  Alltag der Gläubigen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4" w:history="1">
        <w:r w:rsidRPr="00BC409F">
          <w:rPr>
            <w:rStyle w:val="Hyperlink"/>
            <w:b w:val="0"/>
            <w:bCs w:val="0"/>
            <w:noProof/>
            <w:color w:val="auto"/>
          </w:rPr>
          <w:t>5.1.2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Zum Verhältnis der gesellschaftlichen Entwicklung und der liturgischen Praxis</w:t>
        </w:r>
        <w:r w:rsidRPr="00BC409F">
          <w:rPr>
            <w:b w:val="0"/>
            <w:bCs w:val="0"/>
            <w:noProof/>
            <w:webHidden/>
          </w:rPr>
          <w:tab/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5" w:history="1">
        <w:r w:rsidRPr="00BC409F">
          <w:rPr>
            <w:rStyle w:val="Hyperlink"/>
            <w:b w:val="0"/>
            <w:bCs w:val="0"/>
            <w:noProof/>
            <w:color w:val="auto"/>
          </w:rPr>
          <w:t>5.2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Liturgie als Kommunikation nach innen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6" w:history="1">
        <w:r w:rsidRPr="00BC409F">
          <w:rPr>
            <w:rStyle w:val="Hyperlink"/>
            <w:b w:val="0"/>
            <w:bCs w:val="0"/>
            <w:noProof/>
            <w:color w:val="auto"/>
          </w:rPr>
          <w:t>5.3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Offene Fragen im Zusammenhang mit der Liturgie aus heutiger Sicht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7" w:history="1">
        <w:r w:rsidRPr="00BC409F">
          <w:rPr>
            <w:rStyle w:val="Hyperlink"/>
            <w:b w:val="0"/>
            <w:bCs w:val="0"/>
            <w:noProof/>
            <w:color w:val="auto"/>
          </w:rPr>
          <w:t>5.4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Fazit</w:t>
        </w:r>
        <w:r w:rsidRPr="00BC409F">
          <w:rPr>
            <w:b w:val="0"/>
            <w:bCs w:val="0"/>
            <w:noProof/>
            <w:webHidden/>
          </w:rPr>
          <w:tab/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8" w:history="1">
        <w:r w:rsidRPr="00BC409F">
          <w:rPr>
            <w:rStyle w:val="Hyperlink"/>
            <w:b w:val="0"/>
            <w:bCs w:val="0"/>
            <w:noProof/>
            <w:color w:val="auto"/>
          </w:rPr>
          <w:t>6.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Das Konzept des sozio-kulturellen Codes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39" w:history="1">
        <w:r w:rsidRPr="00BC409F">
          <w:rPr>
            <w:rStyle w:val="Hyperlink"/>
            <w:b w:val="0"/>
            <w:bCs w:val="0"/>
            <w:noProof/>
            <w:color w:val="auto"/>
          </w:rPr>
          <w:t>6.1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Liturgie als verdichteter sozio-kultureller Code der Kirche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0" w:history="1">
        <w:r w:rsidRPr="00BC409F">
          <w:rPr>
            <w:rStyle w:val="Hyperlink"/>
            <w:b w:val="0"/>
            <w:bCs w:val="0"/>
            <w:noProof/>
            <w:color w:val="auto"/>
          </w:rPr>
          <w:t>7.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Einige Folgerungen und weiterführende Überlegungen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1" w:history="1">
        <w:r w:rsidRPr="00BC409F">
          <w:rPr>
            <w:rStyle w:val="Hyperlink"/>
            <w:b w:val="0"/>
            <w:bCs w:val="0"/>
            <w:noProof/>
            <w:color w:val="auto"/>
          </w:rPr>
          <w:t>7.1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Ergebnisse dieser Arbeit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2" w:history="1">
        <w:r w:rsidRPr="00BC409F">
          <w:rPr>
            <w:rStyle w:val="Hyperlink"/>
            <w:b w:val="0"/>
            <w:bCs w:val="0"/>
            <w:noProof/>
            <w:color w:val="auto"/>
          </w:rPr>
          <w:t>7.1.1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Liturgie als Spiegel gesellschaftlicher Entwicklungen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3" w:history="1">
        <w:r w:rsidRPr="00BC409F">
          <w:rPr>
            <w:rStyle w:val="Hyperlink"/>
            <w:b w:val="0"/>
            <w:bCs w:val="0"/>
            <w:noProof/>
            <w:color w:val="auto"/>
          </w:rPr>
          <w:t>7.1.1.1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Liturgie als zeitlich verzögerter Ausdruck gesellschaftlicher Gegebenheiten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4" w:history="1">
        <w:r w:rsidRPr="00BC409F">
          <w:rPr>
            <w:rStyle w:val="Hyperlink"/>
            <w:b w:val="0"/>
            <w:bCs w:val="0"/>
            <w:noProof/>
            <w:color w:val="auto"/>
          </w:rPr>
          <w:t>7.1.2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Übereinstimmung innerkirchlicher Kommunikation in Form der Liturgie mit der kirchlichen Kommunikation nach aussen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5" w:history="1">
        <w:r w:rsidRPr="00BC409F">
          <w:rPr>
            <w:rStyle w:val="Hyperlink"/>
            <w:b w:val="0"/>
            <w:bCs w:val="0"/>
            <w:noProof/>
            <w:color w:val="auto"/>
          </w:rPr>
          <w:t>7.1.3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Gesellschaftliche Umbrüche führen zwingend zu Änderungen in der Liturgie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6" w:history="1">
        <w:r w:rsidRPr="00BC409F">
          <w:rPr>
            <w:rStyle w:val="Hyperlink"/>
            <w:b w:val="0"/>
            <w:bCs w:val="0"/>
            <w:noProof/>
            <w:color w:val="auto"/>
          </w:rPr>
          <w:t>7.1.4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Innerkirchliche Reformen führen zu gesellschaftlichen Veränderungen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7" w:history="1">
        <w:r w:rsidRPr="00BC409F">
          <w:rPr>
            <w:rStyle w:val="Hyperlink"/>
            <w:b w:val="0"/>
            <w:bCs w:val="0"/>
            <w:noProof/>
            <w:color w:val="auto"/>
          </w:rPr>
          <w:t>7.1.5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Zusammenfassendes Fazit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8" w:history="1">
        <w:r w:rsidRPr="00BC409F">
          <w:rPr>
            <w:rStyle w:val="Hyperlink"/>
            <w:b w:val="0"/>
            <w:bCs w:val="0"/>
            <w:noProof/>
            <w:color w:val="auto"/>
          </w:rPr>
          <w:t>7.2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Folgerungen für die Liturgie in der heutigen Zeit</w:t>
        </w:r>
        <w:r w:rsidRPr="00BC409F">
          <w:rPr>
            <w:b w:val="0"/>
            <w:bCs w:val="0"/>
            <w:noProof/>
            <w:webHidden/>
          </w:rPr>
          <w:tab/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49" w:history="1">
        <w:r w:rsidRPr="00BC409F">
          <w:rPr>
            <w:rStyle w:val="Hyperlink"/>
            <w:b w:val="0"/>
            <w:bCs w:val="0"/>
            <w:noProof/>
            <w:color w:val="auto"/>
          </w:rPr>
          <w:t>7.3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Für eine neue Kommunikationskultur der Kirche</w:t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50" w:history="1">
        <w:r w:rsidRPr="00BC409F">
          <w:rPr>
            <w:rStyle w:val="Hyperlink"/>
            <w:b w:val="0"/>
            <w:bCs w:val="0"/>
            <w:noProof/>
            <w:color w:val="auto"/>
          </w:rPr>
          <w:t>7.3.1</w:t>
        </w:r>
        <w:r w:rsidRPr="00BC409F">
          <w:rPr>
            <w:rFonts w:ascii="Calibri" w:hAnsi="Calibri" w:cs="Calibri"/>
            <w:b w:val="0"/>
            <w:bCs w:val="0"/>
            <w:noProof/>
            <w:sz w:val="22"/>
            <w:szCs w:val="22"/>
            <w:lang w:eastAsia="de-CH"/>
          </w:rPr>
          <w:tab/>
        </w:r>
        <w:r w:rsidRPr="00BC409F">
          <w:rPr>
            <w:rStyle w:val="Hyperlink"/>
            <w:b w:val="0"/>
            <w:bCs w:val="0"/>
            <w:noProof/>
            <w:color w:val="auto"/>
          </w:rPr>
          <w:t>Einsatz digitaler Medien in der Liturgie</w:t>
        </w:r>
        <w:r w:rsidRPr="00BC409F">
          <w:rPr>
            <w:b w:val="0"/>
            <w:bCs w:val="0"/>
            <w:noProof/>
            <w:webHidden/>
          </w:rPr>
          <w:tab/>
        </w:r>
      </w:hyperlink>
    </w:p>
    <w:p w:rsidR="00A00D71" w:rsidRPr="00BC409F" w:rsidRDefault="00A00D71" w:rsidP="00513694">
      <w:pPr>
        <w:pStyle w:val="TOC2"/>
        <w:rPr>
          <w:rFonts w:ascii="Calibri" w:hAnsi="Calibri" w:cs="Calibri"/>
          <w:b w:val="0"/>
          <w:bCs w:val="0"/>
          <w:noProof/>
          <w:sz w:val="22"/>
          <w:szCs w:val="22"/>
          <w:lang w:eastAsia="de-CH"/>
        </w:rPr>
      </w:pPr>
      <w:hyperlink w:anchor="_Toc355445851" w:history="1">
        <w:r w:rsidRPr="00BC409F">
          <w:rPr>
            <w:rStyle w:val="Hyperlink"/>
            <w:b w:val="0"/>
            <w:bCs w:val="0"/>
            <w:noProof/>
            <w:color w:val="auto"/>
          </w:rPr>
          <w:t>Literatur</w:t>
        </w:r>
        <w:r w:rsidRPr="00BC409F">
          <w:rPr>
            <w:b w:val="0"/>
            <w:bCs w:val="0"/>
            <w:noProof/>
            <w:webHidden/>
          </w:rPr>
          <w:tab/>
        </w:r>
      </w:hyperlink>
    </w:p>
    <w:p w:rsidR="00A00D71" w:rsidRDefault="00A00D71" w:rsidP="00513694">
      <w:r w:rsidRPr="00BC409F">
        <w:rPr>
          <w:b/>
          <w:bCs/>
        </w:rPr>
        <w:fldChar w:fldCharType="end"/>
      </w:r>
      <w:bookmarkStart w:id="0" w:name="_GoBack"/>
      <w:bookmarkEnd w:id="0"/>
    </w:p>
    <w:sectPr w:rsidR="00A00D71" w:rsidSect="00BC409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694"/>
    <w:rsid w:val="002E05E5"/>
    <w:rsid w:val="002F50E8"/>
    <w:rsid w:val="00421605"/>
    <w:rsid w:val="00513694"/>
    <w:rsid w:val="00524177"/>
    <w:rsid w:val="006523F3"/>
    <w:rsid w:val="009A4382"/>
    <w:rsid w:val="009F7254"/>
    <w:rsid w:val="00A00D71"/>
    <w:rsid w:val="00BC409F"/>
    <w:rsid w:val="00C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94"/>
    <w:pPr>
      <w:spacing w:after="200" w:line="276" w:lineRule="auto"/>
    </w:pPr>
    <w:rPr>
      <w:rFonts w:ascii="Times New Roman" w:hAnsi="Times New Roman"/>
      <w:sz w:val="24"/>
      <w:szCs w:val="24"/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69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513694"/>
    <w:pPr>
      <w:spacing w:after="100"/>
      <w:ind w:left="880" w:right="-285" w:hanging="88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-active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612</Words>
  <Characters>3860</Characters>
  <Application>Microsoft Office Outlook</Application>
  <DocSecurity>0</DocSecurity>
  <Lines>0</Lines>
  <Paragraphs>0</Paragraphs>
  <ScaleCrop>false</ScaleCrop>
  <Company> Inter-Active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Jäggi</dc:creator>
  <cp:keywords/>
  <dc:description/>
  <cp:lastModifiedBy>Daniela</cp:lastModifiedBy>
  <cp:revision>3</cp:revision>
  <cp:lastPrinted>2014-03-29T14:55:00Z</cp:lastPrinted>
  <dcterms:created xsi:type="dcterms:W3CDTF">2014-03-29T13:57:00Z</dcterms:created>
  <dcterms:modified xsi:type="dcterms:W3CDTF">2014-03-29T14:56:00Z</dcterms:modified>
</cp:coreProperties>
</file>